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0BA" w:rsidRDefault="00643F5E">
      <w:pPr>
        <w:spacing w:after="0" w:line="259" w:lineRule="auto"/>
        <w:ind w:left="0" w:right="43" w:firstLine="0"/>
        <w:jc w:val="center"/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  <w:u w:val="single" w:color="000000"/>
        </w:rPr>
        <w:t>MEMORIAL DESCRITIVO</w:t>
      </w:r>
    </w:p>
    <w:p w:rsidR="003510BA" w:rsidRDefault="003510BA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:rsidR="003510BA" w:rsidRPr="000C1C29" w:rsidRDefault="00643F5E">
      <w:pPr>
        <w:spacing w:after="0"/>
        <w:ind w:left="0" w:firstLine="0"/>
        <w:rPr>
          <w:sz w:val="24"/>
          <w:szCs w:val="24"/>
        </w:rPr>
      </w:pPr>
      <w:r w:rsidRPr="000E6553">
        <w:rPr>
          <w:b/>
          <w:sz w:val="24"/>
          <w:szCs w:val="24"/>
        </w:rPr>
        <w:t>Obra:</w:t>
      </w:r>
      <w:r w:rsidRPr="000C1C29">
        <w:rPr>
          <w:sz w:val="24"/>
          <w:szCs w:val="24"/>
        </w:rPr>
        <w:t xml:space="preserve"> </w:t>
      </w:r>
      <w:r w:rsidR="00F1228E" w:rsidRPr="00F1228E">
        <w:rPr>
          <w:sz w:val="24"/>
          <w:szCs w:val="24"/>
        </w:rPr>
        <w:t>PERFURAÇÃO DE POÇO PROFUNDO E EQUIPAMENTO DE BOMBEAMENTO</w:t>
      </w:r>
    </w:p>
    <w:p w:rsidR="003510BA" w:rsidRPr="000C1C29" w:rsidRDefault="00643F5E">
      <w:pPr>
        <w:spacing w:after="0"/>
        <w:ind w:left="0" w:firstLine="0"/>
        <w:rPr>
          <w:sz w:val="24"/>
          <w:szCs w:val="24"/>
        </w:rPr>
      </w:pPr>
      <w:r w:rsidRPr="000E6553">
        <w:rPr>
          <w:b/>
          <w:sz w:val="24"/>
          <w:szCs w:val="24"/>
        </w:rPr>
        <w:t>Local:</w:t>
      </w:r>
      <w:r w:rsidRPr="000C1C29">
        <w:rPr>
          <w:sz w:val="24"/>
          <w:szCs w:val="24"/>
        </w:rPr>
        <w:t xml:space="preserve"> </w:t>
      </w:r>
      <w:r w:rsidR="00F1228E" w:rsidRPr="00720AE6">
        <w:rPr>
          <w:sz w:val="24"/>
        </w:rPr>
        <w:t xml:space="preserve">Capela de Santo Antônio (Bairro </w:t>
      </w:r>
      <w:proofErr w:type="spellStart"/>
      <w:r w:rsidR="00F1228E" w:rsidRPr="00720AE6">
        <w:rPr>
          <w:sz w:val="24"/>
        </w:rPr>
        <w:t>Correguinho</w:t>
      </w:r>
      <w:proofErr w:type="spellEnd"/>
      <w:r w:rsidR="00F1228E" w:rsidRPr="00720AE6">
        <w:rPr>
          <w:sz w:val="24"/>
        </w:rPr>
        <w:t xml:space="preserve"> – 21°49'51,89" S / 48°47'07,03" O), Capela São José (Bairro Coqueiros – 21°51'17,13" S / 48°48'23,59" O) e Capela São Pedro (Bairro Roseira – 21°41'52,93" S / 48°52'59,83" O).</w:t>
      </w:r>
    </w:p>
    <w:p w:rsidR="003510BA" w:rsidRPr="000C1C29" w:rsidRDefault="003510BA">
      <w:pPr>
        <w:spacing w:after="0"/>
        <w:ind w:left="0" w:firstLine="0"/>
        <w:rPr>
          <w:sz w:val="24"/>
          <w:szCs w:val="24"/>
        </w:rPr>
      </w:pPr>
    </w:p>
    <w:p w:rsidR="003510BA" w:rsidRPr="000C1C29" w:rsidRDefault="00643F5E">
      <w:pPr>
        <w:ind w:left="0" w:right="-27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Informando que: </w:t>
      </w:r>
    </w:p>
    <w:p w:rsidR="003510BA" w:rsidRPr="000C1C29" w:rsidRDefault="00643F5E">
      <w:pPr>
        <w:ind w:left="0" w:right="-27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:rsidR="003510BA" w:rsidRPr="000C1C29" w:rsidRDefault="003510BA">
      <w:pPr>
        <w:spacing w:after="0" w:line="259" w:lineRule="auto"/>
        <w:ind w:left="0" w:right="-28" w:firstLine="0"/>
        <w:rPr>
          <w:sz w:val="24"/>
          <w:szCs w:val="24"/>
        </w:rPr>
      </w:pPr>
    </w:p>
    <w:p w:rsidR="004A79D3" w:rsidRDefault="00F1228E" w:rsidP="004A79D3">
      <w:pPr>
        <w:spacing w:after="0" w:line="240" w:lineRule="auto"/>
        <w:ind w:left="60" w:right="0" w:firstLine="0"/>
      </w:pPr>
      <w:r>
        <w:rPr>
          <w:b/>
          <w:bCs/>
          <w:sz w:val="24"/>
          <w:szCs w:val="24"/>
        </w:rPr>
        <w:t>01.</w:t>
      </w:r>
      <w:r w:rsidR="004A79D3" w:rsidRPr="000C1C29"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DTM – Transporte, instalação e remoção dos equipamentos</w:t>
      </w:r>
    </w:p>
    <w:p w:rsidR="004A79D3" w:rsidRDefault="00EF013B" w:rsidP="00EF013B">
      <w:pPr>
        <w:spacing w:after="0" w:line="259" w:lineRule="auto"/>
        <w:ind w:right="-28"/>
      </w:pPr>
      <w:r>
        <w:t>Será medido por taxa de mobilização e desmobilização de equipamentos para perfuração de poço tubular profundo (</w:t>
      </w:r>
      <w:proofErr w:type="spellStart"/>
      <w:r>
        <w:t>vb</w:t>
      </w:r>
      <w:proofErr w:type="spellEnd"/>
      <w:r>
        <w:t>).</w:t>
      </w:r>
      <w:r w:rsidRPr="00EF013B">
        <w:t xml:space="preserve"> </w:t>
      </w:r>
      <w:r>
        <w:t>Sigla DTM (desmontagem, transporte e montagem</w:t>
      </w:r>
      <w:proofErr w:type="gramStart"/>
      <w:r>
        <w:t>) ,</w:t>
      </w:r>
      <w:proofErr w:type="gramEnd"/>
      <w:r>
        <w:t xml:space="preserve"> o item remunera a mobilização e desmobilização, entre a empresa fornecedora e a obra, de equipamentos e materiais acessórios necessários a execução dos serviços de perfuração de poço tubular profundo pequeno, com profundidade variável acima de 200m até 300m</w:t>
      </w:r>
      <w:r w:rsidR="00F1228E">
        <w:t>.</w:t>
      </w:r>
    </w:p>
    <w:p w:rsidR="00F1228E" w:rsidRDefault="00F1228E" w:rsidP="004A79D3">
      <w:pPr>
        <w:spacing w:after="0" w:line="259" w:lineRule="auto"/>
        <w:ind w:right="-28"/>
        <w:rPr>
          <w:b/>
          <w:bCs/>
          <w:sz w:val="24"/>
          <w:szCs w:val="24"/>
        </w:rPr>
      </w:pPr>
    </w:p>
    <w:p w:rsidR="00EF013B" w:rsidRDefault="00F1228E" w:rsidP="00EF013B">
      <w:pPr>
        <w:spacing w:after="0" w:line="240" w:lineRule="auto"/>
        <w:ind w:left="60" w:right="0" w:firstLine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02.</w:t>
      </w:r>
      <w:r w:rsidR="004F5914">
        <w:rPr>
          <w:b/>
          <w:bCs/>
          <w:sz w:val="24"/>
          <w:szCs w:val="24"/>
        </w:rPr>
        <w:t xml:space="preserve"> </w:t>
      </w:r>
      <w:r w:rsidR="00EF013B" w:rsidRPr="00EF013B">
        <w:rPr>
          <w:b/>
          <w:sz w:val="24"/>
          <w:szCs w:val="24"/>
        </w:rPr>
        <w:t>Perfuração roto-pneumática para poço profundo em rocha metassedimentar em</w:t>
      </w:r>
      <w:r w:rsidR="00EF013B">
        <w:rPr>
          <w:b/>
          <w:sz w:val="24"/>
          <w:szCs w:val="24"/>
        </w:rPr>
        <w:t xml:space="preserve"> </w:t>
      </w:r>
      <w:r w:rsidR="00EF013B" w:rsidRPr="00EF013B">
        <w:rPr>
          <w:b/>
          <w:sz w:val="24"/>
          <w:szCs w:val="24"/>
        </w:rPr>
        <w:t>geral, diâmetro de 12 1/4" (311,15 mm)</w:t>
      </w: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  <w:r w:rsidRPr="00EF013B">
        <w:rPr>
          <w:sz w:val="24"/>
          <w:szCs w:val="24"/>
        </w:rPr>
        <w:t>Será medido por comprimento de perfuração executada (m).</w:t>
      </w:r>
      <w:r>
        <w:rPr>
          <w:sz w:val="24"/>
          <w:szCs w:val="24"/>
        </w:rPr>
        <w:t xml:space="preserve"> </w:t>
      </w:r>
      <w:r w:rsidRPr="00EF013B">
        <w:rPr>
          <w:sz w:val="24"/>
          <w:szCs w:val="24"/>
        </w:rPr>
        <w:t xml:space="preserve">O item remunera o fornecimento do serviço de perfuração roto-pneumática de 12.1/4 (311,15mm) em rocha metassedimentar em geral; remunera também </w:t>
      </w:r>
      <w:proofErr w:type="spellStart"/>
      <w:r w:rsidRPr="00EF013B">
        <w:rPr>
          <w:sz w:val="24"/>
          <w:szCs w:val="24"/>
        </w:rPr>
        <w:t>pré-furo</w:t>
      </w:r>
      <w:proofErr w:type="spellEnd"/>
      <w:r w:rsidRPr="00EF013B">
        <w:rPr>
          <w:sz w:val="24"/>
          <w:szCs w:val="24"/>
        </w:rPr>
        <w:t xml:space="preserve"> nos casos onde for</w:t>
      </w:r>
      <w:r>
        <w:rPr>
          <w:sz w:val="24"/>
          <w:szCs w:val="24"/>
        </w:rPr>
        <w:t xml:space="preserve"> </w:t>
      </w:r>
      <w:r w:rsidRPr="00EF013B">
        <w:rPr>
          <w:sz w:val="24"/>
          <w:szCs w:val="24"/>
        </w:rPr>
        <w:t>necessário.</w:t>
      </w: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</w:p>
    <w:p w:rsidR="00EF013B" w:rsidRDefault="00EF013B" w:rsidP="00EF013B">
      <w:pPr>
        <w:spacing w:after="0" w:line="240" w:lineRule="auto"/>
        <w:ind w:left="60" w:right="0" w:firstLine="0"/>
        <w:rPr>
          <w:b/>
          <w:sz w:val="24"/>
          <w:szCs w:val="24"/>
        </w:rPr>
      </w:pPr>
      <w:r w:rsidRPr="00EF013B">
        <w:rPr>
          <w:b/>
          <w:sz w:val="24"/>
          <w:szCs w:val="24"/>
        </w:rPr>
        <w:t>Perfuração roto-pneumática para poço profundo em rocha sã (basalto), diâmetro</w:t>
      </w:r>
      <w:r>
        <w:rPr>
          <w:b/>
          <w:sz w:val="24"/>
          <w:szCs w:val="24"/>
        </w:rPr>
        <w:t xml:space="preserve"> </w:t>
      </w:r>
      <w:r w:rsidRPr="00EF013B">
        <w:rPr>
          <w:b/>
          <w:sz w:val="24"/>
          <w:szCs w:val="24"/>
        </w:rPr>
        <w:t>de 8</w:t>
      </w:r>
      <w:r>
        <w:rPr>
          <w:b/>
          <w:sz w:val="24"/>
          <w:szCs w:val="24"/>
        </w:rPr>
        <w:t>.1/2</w:t>
      </w:r>
      <w:r w:rsidRPr="00EF013B">
        <w:rPr>
          <w:b/>
          <w:sz w:val="24"/>
          <w:szCs w:val="24"/>
        </w:rPr>
        <w:t>" (200 mm)</w:t>
      </w: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  <w:r w:rsidRPr="00EF013B">
        <w:rPr>
          <w:sz w:val="24"/>
          <w:szCs w:val="24"/>
        </w:rPr>
        <w:t>Será medido por comprimento de perfuração executada (m).</w:t>
      </w:r>
      <w:r>
        <w:rPr>
          <w:sz w:val="24"/>
          <w:szCs w:val="24"/>
        </w:rPr>
        <w:t xml:space="preserve"> </w:t>
      </w:r>
      <w:r w:rsidRPr="00EF013B">
        <w:rPr>
          <w:sz w:val="24"/>
          <w:szCs w:val="24"/>
        </w:rPr>
        <w:t>O item remunera o fornecimento do serviço de perfuração de 8</w:t>
      </w:r>
      <w:r>
        <w:rPr>
          <w:sz w:val="24"/>
          <w:szCs w:val="24"/>
        </w:rPr>
        <w:t>.1/2”</w:t>
      </w:r>
      <w:r w:rsidRPr="00EF013B">
        <w:rPr>
          <w:sz w:val="24"/>
          <w:szCs w:val="24"/>
        </w:rPr>
        <w:t xml:space="preserve"> (200 mm) a percussão de alta</w:t>
      </w:r>
      <w:r>
        <w:rPr>
          <w:sz w:val="24"/>
          <w:szCs w:val="24"/>
        </w:rPr>
        <w:t xml:space="preserve"> </w:t>
      </w:r>
      <w:r w:rsidRPr="00EF013B">
        <w:rPr>
          <w:sz w:val="24"/>
          <w:szCs w:val="24"/>
        </w:rPr>
        <w:t xml:space="preserve">frequência com martelo em rocha sã (basalto); remunera também </w:t>
      </w:r>
      <w:proofErr w:type="spellStart"/>
      <w:r w:rsidRPr="00EF013B">
        <w:rPr>
          <w:sz w:val="24"/>
          <w:szCs w:val="24"/>
        </w:rPr>
        <w:t>pré-furo</w:t>
      </w:r>
      <w:proofErr w:type="spellEnd"/>
      <w:r w:rsidRPr="00EF013B">
        <w:rPr>
          <w:sz w:val="24"/>
          <w:szCs w:val="24"/>
        </w:rPr>
        <w:t xml:space="preserve"> nos casos onde for</w:t>
      </w:r>
      <w:r>
        <w:rPr>
          <w:sz w:val="24"/>
          <w:szCs w:val="24"/>
        </w:rPr>
        <w:t xml:space="preserve"> </w:t>
      </w:r>
      <w:r w:rsidRPr="00EF013B">
        <w:rPr>
          <w:sz w:val="24"/>
          <w:szCs w:val="24"/>
        </w:rPr>
        <w:t>necessário.</w:t>
      </w: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</w:p>
    <w:p w:rsidR="00EF013B" w:rsidRDefault="00EF013B" w:rsidP="00EF013B">
      <w:pPr>
        <w:spacing w:after="0" w:line="240" w:lineRule="auto"/>
        <w:ind w:left="60" w:right="0" w:firstLine="0"/>
        <w:rPr>
          <w:b/>
          <w:sz w:val="24"/>
          <w:szCs w:val="24"/>
        </w:rPr>
      </w:pPr>
      <w:r w:rsidRPr="00EF013B">
        <w:rPr>
          <w:b/>
          <w:sz w:val="24"/>
          <w:szCs w:val="24"/>
        </w:rPr>
        <w:t>Perfuração roto-pneumática para poço profundo em rocha sã (basalto), diâmetro</w:t>
      </w:r>
      <w:r>
        <w:rPr>
          <w:b/>
          <w:sz w:val="24"/>
          <w:szCs w:val="24"/>
        </w:rPr>
        <w:t xml:space="preserve"> </w:t>
      </w:r>
      <w:r w:rsidRPr="00EF013B">
        <w:rPr>
          <w:b/>
          <w:sz w:val="24"/>
          <w:szCs w:val="24"/>
        </w:rPr>
        <w:t xml:space="preserve">de </w:t>
      </w:r>
      <w:r>
        <w:rPr>
          <w:b/>
          <w:sz w:val="24"/>
          <w:szCs w:val="24"/>
        </w:rPr>
        <w:t>6</w:t>
      </w:r>
      <w:r w:rsidRPr="00EF013B">
        <w:rPr>
          <w:b/>
          <w:sz w:val="24"/>
          <w:szCs w:val="24"/>
        </w:rPr>
        <w:t>" (</w:t>
      </w:r>
      <w:r>
        <w:rPr>
          <w:b/>
          <w:sz w:val="24"/>
          <w:szCs w:val="24"/>
        </w:rPr>
        <w:t>15</w:t>
      </w:r>
      <w:r w:rsidRPr="00EF013B">
        <w:rPr>
          <w:b/>
          <w:sz w:val="24"/>
          <w:szCs w:val="24"/>
        </w:rPr>
        <w:t>0 mm)</w:t>
      </w: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  <w:r w:rsidRPr="00EF013B">
        <w:rPr>
          <w:sz w:val="24"/>
          <w:szCs w:val="24"/>
        </w:rPr>
        <w:t>Será medido por comprimento de perfuração executada (m).</w:t>
      </w:r>
      <w:r>
        <w:rPr>
          <w:sz w:val="24"/>
          <w:szCs w:val="24"/>
        </w:rPr>
        <w:t xml:space="preserve"> </w:t>
      </w:r>
      <w:r w:rsidRPr="00EF013B">
        <w:rPr>
          <w:sz w:val="24"/>
          <w:szCs w:val="24"/>
        </w:rPr>
        <w:t xml:space="preserve">O item remunera o fornecimento do serviço de perfuração de </w:t>
      </w:r>
      <w:r>
        <w:rPr>
          <w:sz w:val="24"/>
          <w:szCs w:val="24"/>
        </w:rPr>
        <w:t>6</w:t>
      </w:r>
      <w:r w:rsidRPr="00EF013B">
        <w:rPr>
          <w:sz w:val="24"/>
          <w:szCs w:val="24"/>
        </w:rPr>
        <w:t xml:space="preserve"> (</w:t>
      </w:r>
      <w:r>
        <w:rPr>
          <w:sz w:val="24"/>
          <w:szCs w:val="24"/>
        </w:rPr>
        <w:t>15</w:t>
      </w:r>
      <w:r w:rsidRPr="00EF013B">
        <w:rPr>
          <w:sz w:val="24"/>
          <w:szCs w:val="24"/>
        </w:rPr>
        <w:t>0 mm) a percussão de alta</w:t>
      </w:r>
      <w:r>
        <w:rPr>
          <w:sz w:val="24"/>
          <w:szCs w:val="24"/>
        </w:rPr>
        <w:t xml:space="preserve"> </w:t>
      </w:r>
      <w:r w:rsidRPr="00EF013B">
        <w:rPr>
          <w:sz w:val="24"/>
          <w:szCs w:val="24"/>
        </w:rPr>
        <w:t xml:space="preserve">frequência com martelo em rocha sã (basalto); remunera também </w:t>
      </w:r>
      <w:proofErr w:type="spellStart"/>
      <w:r w:rsidRPr="00EF013B">
        <w:rPr>
          <w:sz w:val="24"/>
          <w:szCs w:val="24"/>
        </w:rPr>
        <w:t>pré-furo</w:t>
      </w:r>
      <w:proofErr w:type="spellEnd"/>
      <w:r w:rsidRPr="00EF013B">
        <w:rPr>
          <w:sz w:val="24"/>
          <w:szCs w:val="24"/>
        </w:rPr>
        <w:t xml:space="preserve"> nos casos onde for</w:t>
      </w:r>
      <w:r>
        <w:rPr>
          <w:sz w:val="24"/>
          <w:szCs w:val="24"/>
        </w:rPr>
        <w:t xml:space="preserve"> </w:t>
      </w:r>
      <w:r w:rsidRPr="00EF013B">
        <w:rPr>
          <w:sz w:val="24"/>
          <w:szCs w:val="24"/>
        </w:rPr>
        <w:t>necessário.</w:t>
      </w: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</w:p>
    <w:p w:rsidR="00EF013B" w:rsidRDefault="004F5914" w:rsidP="004F5914">
      <w:pPr>
        <w:spacing w:after="0" w:line="240" w:lineRule="auto"/>
        <w:ind w:left="60" w:righ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03. </w:t>
      </w:r>
      <w:r w:rsidRPr="004F5914">
        <w:rPr>
          <w:b/>
          <w:sz w:val="24"/>
          <w:szCs w:val="24"/>
        </w:rPr>
        <w:t>Revestimento interno de poço profundo tubo liso em aço galvanizado, diâmetro</w:t>
      </w:r>
      <w:r>
        <w:rPr>
          <w:b/>
          <w:sz w:val="24"/>
          <w:szCs w:val="24"/>
        </w:rPr>
        <w:t xml:space="preserve"> </w:t>
      </w:r>
      <w:r w:rsidRPr="004F5914">
        <w:rPr>
          <w:b/>
          <w:sz w:val="24"/>
          <w:szCs w:val="24"/>
        </w:rPr>
        <w:t>de 6" (152,40 mm) - união solda</w:t>
      </w:r>
    </w:p>
    <w:p w:rsidR="004F5914" w:rsidRDefault="004F5914" w:rsidP="004F5914">
      <w:pPr>
        <w:spacing w:after="0" w:line="240" w:lineRule="auto"/>
        <w:ind w:left="60" w:right="0" w:firstLine="0"/>
        <w:rPr>
          <w:sz w:val="24"/>
          <w:szCs w:val="24"/>
        </w:rPr>
      </w:pPr>
      <w:r w:rsidRPr="004F5914">
        <w:rPr>
          <w:sz w:val="24"/>
          <w:szCs w:val="24"/>
        </w:rPr>
        <w:t>Será medido por comprimento de revestimento executado (m).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O item remunera o fornecimento e aplicação de tubo liso de aço galvanizado, com espessura de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1/4 (6,35 mm), diâmetro de 6 para poço profundo (união solda).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Norma técnica: NBR 5590</w:t>
      </w:r>
    </w:p>
    <w:p w:rsidR="004F5914" w:rsidRDefault="004F5914" w:rsidP="004F5914">
      <w:pPr>
        <w:spacing w:after="0" w:line="240" w:lineRule="auto"/>
        <w:ind w:left="60" w:right="0" w:firstLine="0"/>
        <w:rPr>
          <w:sz w:val="24"/>
          <w:szCs w:val="24"/>
        </w:rPr>
      </w:pPr>
    </w:p>
    <w:p w:rsidR="004F5914" w:rsidRPr="004F5914" w:rsidRDefault="004F5914" w:rsidP="004F5914">
      <w:pPr>
        <w:spacing w:after="0" w:line="240" w:lineRule="auto"/>
        <w:ind w:left="60" w:righ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04. </w:t>
      </w:r>
      <w:r w:rsidRPr="004F5914">
        <w:rPr>
          <w:b/>
          <w:sz w:val="24"/>
          <w:szCs w:val="24"/>
        </w:rPr>
        <w:t>Reparo superficial com argamassa polimérica (</w:t>
      </w:r>
      <w:proofErr w:type="spellStart"/>
      <w:r w:rsidRPr="004F5914">
        <w:rPr>
          <w:b/>
          <w:sz w:val="24"/>
          <w:szCs w:val="24"/>
        </w:rPr>
        <w:t>tixotrópica</w:t>
      </w:r>
      <w:proofErr w:type="spellEnd"/>
      <w:r w:rsidRPr="004F5914">
        <w:rPr>
          <w:b/>
          <w:sz w:val="24"/>
          <w:szCs w:val="24"/>
        </w:rPr>
        <w:t>),</w:t>
      </w:r>
      <w:r>
        <w:rPr>
          <w:b/>
          <w:sz w:val="24"/>
          <w:szCs w:val="24"/>
        </w:rPr>
        <w:t xml:space="preserve"> </w:t>
      </w:r>
      <w:proofErr w:type="spellStart"/>
      <w:r w:rsidRPr="004F5914">
        <w:rPr>
          <w:b/>
          <w:sz w:val="24"/>
          <w:szCs w:val="24"/>
        </w:rPr>
        <w:t>bicomponente</w:t>
      </w:r>
      <w:proofErr w:type="spellEnd"/>
    </w:p>
    <w:p w:rsidR="004F5914" w:rsidRDefault="004F5914" w:rsidP="004F5914">
      <w:pPr>
        <w:spacing w:after="0" w:line="240" w:lineRule="auto"/>
        <w:ind w:left="60" w:right="0" w:firstLine="0"/>
        <w:rPr>
          <w:sz w:val="24"/>
          <w:szCs w:val="24"/>
        </w:rPr>
      </w:pPr>
      <w:r w:rsidRPr="004F5914">
        <w:rPr>
          <w:sz w:val="24"/>
          <w:szCs w:val="24"/>
        </w:rPr>
        <w:t>Será medido pelo volume acabado, na espessura indicada em projeto aprovado pela contratante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e/ou Fiscalização (m³).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 xml:space="preserve">O item remunera o fornecimento de argamassa polimérica </w:t>
      </w:r>
      <w:proofErr w:type="spellStart"/>
      <w:r w:rsidRPr="004F5914">
        <w:rPr>
          <w:sz w:val="24"/>
          <w:szCs w:val="24"/>
        </w:rPr>
        <w:t>bicomponente</w:t>
      </w:r>
      <w:proofErr w:type="spellEnd"/>
      <w:r w:rsidRPr="004F5914">
        <w:rPr>
          <w:sz w:val="24"/>
          <w:szCs w:val="24"/>
        </w:rPr>
        <w:t xml:space="preserve"> à base de cimento,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aditivos, polímeros acrílicos e agregados selecionados, de alto desempenho para reparos e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reforços estruturais, em camadas de espessura conforme especificações e recomendações dos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 xml:space="preserve">fabricantes; referência comercial: </w:t>
      </w:r>
      <w:proofErr w:type="spellStart"/>
      <w:r w:rsidRPr="004F5914">
        <w:rPr>
          <w:sz w:val="24"/>
          <w:szCs w:val="24"/>
        </w:rPr>
        <w:t>Anchortec</w:t>
      </w:r>
      <w:proofErr w:type="spellEnd"/>
      <w:r w:rsidRPr="004F5914">
        <w:rPr>
          <w:sz w:val="24"/>
          <w:szCs w:val="24"/>
        </w:rPr>
        <w:t xml:space="preserve"> </w:t>
      </w:r>
      <w:proofErr w:type="spellStart"/>
      <w:r w:rsidRPr="004F5914">
        <w:rPr>
          <w:sz w:val="24"/>
          <w:szCs w:val="24"/>
        </w:rPr>
        <w:t>Anchormassa</w:t>
      </w:r>
      <w:proofErr w:type="spellEnd"/>
      <w:r w:rsidRPr="004F5914">
        <w:rPr>
          <w:sz w:val="24"/>
          <w:szCs w:val="24"/>
        </w:rPr>
        <w:t xml:space="preserve"> S2 da </w:t>
      </w:r>
      <w:proofErr w:type="spellStart"/>
      <w:r w:rsidRPr="004F5914">
        <w:rPr>
          <w:sz w:val="24"/>
          <w:szCs w:val="24"/>
        </w:rPr>
        <w:t>Anchortec</w:t>
      </w:r>
      <w:proofErr w:type="spellEnd"/>
      <w:r w:rsidRPr="004F5914">
        <w:rPr>
          <w:sz w:val="24"/>
          <w:szCs w:val="24"/>
        </w:rPr>
        <w:t xml:space="preserve"> (</w:t>
      </w:r>
      <w:proofErr w:type="spellStart"/>
      <w:r w:rsidRPr="004F5914">
        <w:rPr>
          <w:sz w:val="24"/>
          <w:szCs w:val="24"/>
        </w:rPr>
        <w:t>Fosroc</w:t>
      </w:r>
      <w:proofErr w:type="spellEnd"/>
      <w:r w:rsidRPr="004F5914">
        <w:rPr>
          <w:sz w:val="24"/>
          <w:szCs w:val="24"/>
        </w:rPr>
        <w:t xml:space="preserve">), </w:t>
      </w:r>
      <w:proofErr w:type="spellStart"/>
      <w:r w:rsidRPr="004F5914">
        <w:rPr>
          <w:sz w:val="24"/>
          <w:szCs w:val="24"/>
        </w:rPr>
        <w:t>Denvertec</w:t>
      </w:r>
      <w:proofErr w:type="spellEnd"/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 xml:space="preserve">700 da Denver, </w:t>
      </w:r>
      <w:r w:rsidR="00087618" w:rsidRPr="004F5914">
        <w:rPr>
          <w:sz w:val="24"/>
          <w:szCs w:val="24"/>
        </w:rPr>
        <w:t>estrutural</w:t>
      </w:r>
      <w:r w:rsidRPr="004F5914">
        <w:rPr>
          <w:sz w:val="24"/>
          <w:szCs w:val="24"/>
        </w:rPr>
        <w:t xml:space="preserve"> 250 da Otto </w:t>
      </w:r>
      <w:proofErr w:type="spellStart"/>
      <w:r w:rsidRPr="004F5914">
        <w:rPr>
          <w:sz w:val="24"/>
          <w:szCs w:val="24"/>
        </w:rPr>
        <w:t>Baumgart</w:t>
      </w:r>
      <w:proofErr w:type="spellEnd"/>
      <w:r w:rsidRPr="004F5914">
        <w:rPr>
          <w:sz w:val="24"/>
          <w:szCs w:val="24"/>
        </w:rPr>
        <w:t xml:space="preserve"> ou equivalente. Remunera também cimento,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materiais acessórios e a mão de obra necessária para a execução dos serviços: limpeza e preparo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 xml:space="preserve">prévio da superfície onde será aplicada a argamassa; preparo e aplicação de ponte de </w:t>
      </w:r>
      <w:proofErr w:type="spellStart"/>
      <w:r w:rsidRPr="004F5914">
        <w:rPr>
          <w:sz w:val="24"/>
          <w:szCs w:val="24"/>
        </w:rPr>
        <w:t>aderênciapor</w:t>
      </w:r>
      <w:proofErr w:type="spellEnd"/>
      <w:r w:rsidRPr="004F5914">
        <w:rPr>
          <w:sz w:val="24"/>
          <w:szCs w:val="24"/>
        </w:rPr>
        <w:t xml:space="preserve"> meio de pasta de cimento aditivada, no traço 3:1:1 (cimento, água e adesivo acrílico), sobre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 xml:space="preserve">superfície saturada e seca; preparo e aplicação da argamassa polimérica </w:t>
      </w:r>
      <w:proofErr w:type="spellStart"/>
      <w:r w:rsidRPr="004F5914">
        <w:rPr>
          <w:sz w:val="24"/>
          <w:szCs w:val="24"/>
        </w:rPr>
        <w:t>bicomponente</w:t>
      </w:r>
      <w:proofErr w:type="spellEnd"/>
      <w:r w:rsidRPr="004F5914">
        <w:rPr>
          <w:sz w:val="24"/>
          <w:szCs w:val="24"/>
        </w:rPr>
        <w:t>; e após a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pega da argamassa a superfície reparada deverá ser mantida úmida com água limpa durante sete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dias. O preparo da superfície, o preparo e aplicação da ponte de aderência e o preparo e aplicação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da argamassa polimérica deverão obedecer rigorosamente às especificações e recomendações</w:t>
      </w:r>
      <w:r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dos fabricantes.</w:t>
      </w:r>
    </w:p>
    <w:p w:rsidR="004F5914" w:rsidRDefault="004F5914" w:rsidP="004F5914">
      <w:pPr>
        <w:spacing w:after="0" w:line="240" w:lineRule="auto"/>
        <w:ind w:left="60" w:right="0" w:firstLine="0"/>
        <w:rPr>
          <w:sz w:val="24"/>
          <w:szCs w:val="24"/>
        </w:rPr>
      </w:pPr>
    </w:p>
    <w:p w:rsidR="00191DE2" w:rsidRPr="0063641F" w:rsidRDefault="00191DE2" w:rsidP="004F5914">
      <w:pPr>
        <w:spacing w:after="0" w:line="240" w:lineRule="auto"/>
        <w:ind w:left="60" w:right="0" w:firstLine="0"/>
        <w:rPr>
          <w:b/>
          <w:color w:val="auto"/>
          <w:sz w:val="24"/>
          <w:szCs w:val="24"/>
        </w:rPr>
      </w:pPr>
      <w:r w:rsidRPr="0063641F">
        <w:rPr>
          <w:b/>
          <w:color w:val="auto"/>
          <w:sz w:val="24"/>
          <w:szCs w:val="24"/>
        </w:rPr>
        <w:t xml:space="preserve">05. </w:t>
      </w:r>
      <w:r w:rsidR="0063641F" w:rsidRPr="0063641F">
        <w:rPr>
          <w:b/>
          <w:color w:val="auto"/>
          <w:sz w:val="24"/>
          <w:szCs w:val="24"/>
        </w:rPr>
        <w:t>Desenvolvimento com ar comprimido e bomba reversa</w:t>
      </w:r>
    </w:p>
    <w:p w:rsidR="004F5914" w:rsidRDefault="0063641F" w:rsidP="004F5914">
      <w:pPr>
        <w:spacing w:after="0" w:line="240" w:lineRule="auto"/>
        <w:ind w:left="60" w:right="0" w:firstLine="0"/>
        <w:rPr>
          <w:color w:val="auto"/>
          <w:sz w:val="24"/>
          <w:szCs w:val="24"/>
        </w:rPr>
      </w:pPr>
      <w:r w:rsidRPr="0063641F">
        <w:rPr>
          <w:color w:val="auto"/>
          <w:sz w:val="24"/>
          <w:szCs w:val="24"/>
        </w:rPr>
        <w:t xml:space="preserve">Será medido por tempo, em horas, o desenvolvimento (h). O item remunera os serviços necessários para aplicação e </w:t>
      </w:r>
      <w:r>
        <w:rPr>
          <w:color w:val="auto"/>
          <w:sz w:val="24"/>
          <w:szCs w:val="24"/>
        </w:rPr>
        <w:t xml:space="preserve">otimização dos processos para criação de poços. </w:t>
      </w:r>
      <w:r w:rsidRPr="0063641F">
        <w:rPr>
          <w:color w:val="auto"/>
          <w:sz w:val="24"/>
          <w:szCs w:val="24"/>
        </w:rPr>
        <w:t xml:space="preserve">O desenvolvimento com ar comprimido é uma técnica usada para limpar e otimizar a produtividade de poços, especialmente os de rocha, através da injeção de ar comprimido para remover detritos, </w:t>
      </w:r>
      <w:proofErr w:type="spellStart"/>
      <w:r w:rsidRPr="0063641F">
        <w:rPr>
          <w:color w:val="auto"/>
          <w:sz w:val="24"/>
          <w:szCs w:val="24"/>
        </w:rPr>
        <w:t>silte</w:t>
      </w:r>
      <w:proofErr w:type="spellEnd"/>
      <w:r w:rsidRPr="0063641F">
        <w:rPr>
          <w:color w:val="auto"/>
          <w:sz w:val="24"/>
          <w:szCs w:val="24"/>
        </w:rPr>
        <w:t xml:space="preserve"> e outras impurezas que se acumulam na formação rochosa e na estrutura do poço. Este método melhora a permeabilidade do aquífero, permitindo maior fluxo de água para o poço, e é realizado por meio de martelos pneumáticos de percussão que funcionam "no fundo do furo" (</w:t>
      </w:r>
      <w:proofErr w:type="spellStart"/>
      <w:r w:rsidRPr="0063641F">
        <w:rPr>
          <w:color w:val="auto"/>
          <w:sz w:val="24"/>
          <w:szCs w:val="24"/>
        </w:rPr>
        <w:t>down-the-hole</w:t>
      </w:r>
      <w:proofErr w:type="spellEnd"/>
      <w:r w:rsidRPr="0063641F">
        <w:rPr>
          <w:color w:val="auto"/>
          <w:sz w:val="24"/>
          <w:szCs w:val="24"/>
        </w:rPr>
        <w:t>), transmitindo energia diretamente à broca para um processo eficiente de limpeza.</w:t>
      </w:r>
    </w:p>
    <w:p w:rsidR="0063641F" w:rsidRDefault="0063641F" w:rsidP="004F5914">
      <w:pPr>
        <w:spacing w:after="0" w:line="240" w:lineRule="auto"/>
        <w:ind w:left="60" w:right="0" w:firstLine="0"/>
        <w:rPr>
          <w:sz w:val="24"/>
          <w:szCs w:val="24"/>
        </w:rPr>
      </w:pPr>
    </w:p>
    <w:p w:rsidR="0063641F" w:rsidRDefault="0063641F" w:rsidP="004F5914">
      <w:pPr>
        <w:spacing w:after="0" w:line="240" w:lineRule="auto"/>
        <w:ind w:left="60" w:right="0" w:firstLine="0"/>
        <w:rPr>
          <w:sz w:val="24"/>
          <w:szCs w:val="24"/>
        </w:rPr>
      </w:pPr>
    </w:p>
    <w:p w:rsidR="004F5914" w:rsidRPr="004F5914" w:rsidRDefault="004F5914" w:rsidP="004F5914">
      <w:pPr>
        <w:spacing w:after="0" w:line="240" w:lineRule="auto"/>
        <w:ind w:left="60" w:righ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06.  </w:t>
      </w:r>
      <w:r w:rsidRPr="004F5914">
        <w:rPr>
          <w:b/>
          <w:sz w:val="24"/>
          <w:szCs w:val="24"/>
        </w:rPr>
        <w:t>Ensaio de vazão escalonado para poço profundo</w:t>
      </w:r>
    </w:p>
    <w:p w:rsidR="004F5914" w:rsidRPr="004F5914" w:rsidRDefault="004F5914" w:rsidP="004F5914">
      <w:pPr>
        <w:spacing w:after="0" w:line="240" w:lineRule="auto"/>
        <w:ind w:left="60" w:right="0" w:firstLine="0"/>
        <w:rPr>
          <w:sz w:val="24"/>
          <w:szCs w:val="24"/>
        </w:rPr>
      </w:pPr>
      <w:r w:rsidRPr="004F5914">
        <w:rPr>
          <w:sz w:val="24"/>
          <w:szCs w:val="24"/>
        </w:rPr>
        <w:t>Será medido por tempo, em horas, de teste realizado (h).</w:t>
      </w:r>
      <w:r w:rsidR="00087618">
        <w:rPr>
          <w:sz w:val="24"/>
          <w:szCs w:val="24"/>
        </w:rPr>
        <w:t xml:space="preserve"> O</w:t>
      </w:r>
      <w:r w:rsidRPr="004F5914">
        <w:rPr>
          <w:sz w:val="24"/>
          <w:szCs w:val="24"/>
        </w:rPr>
        <w:t xml:space="preserve"> item remunera os serviços necessários para a execução do ensaio de vazão escalonado</w:t>
      </w:r>
      <w:r w:rsidR="00087618">
        <w:rPr>
          <w:sz w:val="24"/>
          <w:szCs w:val="24"/>
        </w:rPr>
        <w:t xml:space="preserve"> </w:t>
      </w:r>
      <w:r w:rsidRPr="004F5914">
        <w:rPr>
          <w:sz w:val="24"/>
          <w:szCs w:val="24"/>
        </w:rPr>
        <w:t>conforme Norma ABNT NBR 12244, com bomba submersa; remunera também a execução do</w:t>
      </w:r>
    </w:p>
    <w:p w:rsidR="004F5914" w:rsidRDefault="004F5914" w:rsidP="00087618">
      <w:pPr>
        <w:spacing w:after="0" w:line="240" w:lineRule="auto"/>
        <w:ind w:left="60" w:right="0" w:firstLine="0"/>
        <w:rPr>
          <w:sz w:val="24"/>
          <w:szCs w:val="24"/>
        </w:rPr>
      </w:pPr>
      <w:r w:rsidRPr="004F5914">
        <w:rPr>
          <w:sz w:val="24"/>
          <w:szCs w:val="24"/>
        </w:rPr>
        <w:t>plano de ensaio com escalonamento previsto de vazões,</w:t>
      </w:r>
      <w:r w:rsidR="00087618">
        <w:rPr>
          <w:sz w:val="24"/>
          <w:szCs w:val="24"/>
        </w:rPr>
        <w:t xml:space="preserve"> </w:t>
      </w:r>
      <w:r w:rsidR="00087618" w:rsidRPr="00087618">
        <w:rPr>
          <w:sz w:val="24"/>
          <w:szCs w:val="24"/>
        </w:rPr>
        <w:t>contendo todos os resultados necessários</w:t>
      </w:r>
      <w:r w:rsidR="00087618">
        <w:rPr>
          <w:sz w:val="24"/>
          <w:szCs w:val="24"/>
        </w:rPr>
        <w:t xml:space="preserve"> </w:t>
      </w:r>
      <w:r w:rsidR="00087618" w:rsidRPr="00087618">
        <w:rPr>
          <w:sz w:val="24"/>
          <w:szCs w:val="24"/>
        </w:rPr>
        <w:t>ao conhecimento do provável desempenho do poço.</w:t>
      </w:r>
    </w:p>
    <w:p w:rsidR="00087618" w:rsidRDefault="00087618" w:rsidP="00087618">
      <w:pPr>
        <w:spacing w:after="0" w:line="240" w:lineRule="auto"/>
        <w:ind w:left="60" w:right="0" w:firstLine="0"/>
        <w:rPr>
          <w:sz w:val="24"/>
          <w:szCs w:val="24"/>
        </w:rPr>
      </w:pPr>
    </w:p>
    <w:p w:rsidR="00087618" w:rsidRDefault="00087618" w:rsidP="00087618">
      <w:pPr>
        <w:spacing w:after="0" w:line="240" w:lineRule="auto"/>
        <w:ind w:left="60" w:right="0" w:firstLine="0"/>
        <w:rPr>
          <w:sz w:val="24"/>
          <w:szCs w:val="24"/>
        </w:rPr>
      </w:pPr>
    </w:p>
    <w:p w:rsidR="00087618" w:rsidRPr="00087618" w:rsidRDefault="00087618" w:rsidP="00087618">
      <w:pPr>
        <w:spacing w:after="0" w:line="240" w:lineRule="auto"/>
        <w:ind w:left="60" w:right="0" w:firstLine="0"/>
        <w:rPr>
          <w:b/>
          <w:sz w:val="24"/>
          <w:szCs w:val="24"/>
        </w:rPr>
      </w:pPr>
      <w:r w:rsidRPr="00087618">
        <w:rPr>
          <w:b/>
          <w:sz w:val="24"/>
          <w:szCs w:val="24"/>
        </w:rPr>
        <w:t>07. Desinfecção de poço profundo</w:t>
      </w:r>
    </w:p>
    <w:p w:rsidR="00087618" w:rsidRDefault="00087618" w:rsidP="00087618">
      <w:pPr>
        <w:spacing w:after="0" w:line="240" w:lineRule="auto"/>
        <w:ind w:left="60" w:right="0" w:firstLine="0"/>
        <w:rPr>
          <w:sz w:val="24"/>
          <w:szCs w:val="24"/>
        </w:rPr>
      </w:pPr>
      <w:r w:rsidRPr="00087618">
        <w:rPr>
          <w:sz w:val="24"/>
          <w:szCs w:val="24"/>
        </w:rPr>
        <w:t>Será medido por unidade de desinfecção realizada (</w:t>
      </w:r>
      <w:proofErr w:type="spellStart"/>
      <w:r w:rsidRPr="00087618">
        <w:rPr>
          <w:sz w:val="24"/>
          <w:szCs w:val="24"/>
        </w:rPr>
        <w:t>un</w:t>
      </w:r>
      <w:proofErr w:type="spellEnd"/>
      <w:r w:rsidRPr="00087618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O item remunera o serviço de desinfecção completa da água do poço e dos equipamentos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instalados dentro dele, com compostos químicos, conforme determinações da Portaria PRC-5/17 e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Norma técnica ABNT NBR 12244.</w:t>
      </w:r>
    </w:p>
    <w:p w:rsidR="00087618" w:rsidRDefault="00087618" w:rsidP="00087618">
      <w:pPr>
        <w:spacing w:after="0" w:line="240" w:lineRule="auto"/>
        <w:ind w:left="60" w:right="0" w:firstLine="0"/>
        <w:rPr>
          <w:sz w:val="24"/>
          <w:szCs w:val="24"/>
        </w:rPr>
      </w:pPr>
    </w:p>
    <w:p w:rsidR="00087618" w:rsidRPr="00087618" w:rsidRDefault="00087618" w:rsidP="00087618">
      <w:pPr>
        <w:spacing w:after="0" w:line="240" w:lineRule="auto"/>
        <w:ind w:left="60" w:right="0" w:firstLine="0"/>
        <w:rPr>
          <w:b/>
          <w:sz w:val="24"/>
          <w:szCs w:val="24"/>
        </w:rPr>
      </w:pPr>
      <w:r w:rsidRPr="00087618">
        <w:rPr>
          <w:b/>
          <w:sz w:val="24"/>
          <w:szCs w:val="24"/>
        </w:rPr>
        <w:t>08. Laje de proteção em concreto armado para poço profundo (área mínimo de 3,00</w:t>
      </w:r>
      <w:r>
        <w:rPr>
          <w:b/>
          <w:sz w:val="24"/>
          <w:szCs w:val="24"/>
        </w:rPr>
        <w:t xml:space="preserve"> </w:t>
      </w:r>
      <w:r w:rsidRPr="00087618">
        <w:rPr>
          <w:b/>
          <w:sz w:val="24"/>
          <w:szCs w:val="24"/>
        </w:rPr>
        <w:t>m²)</w:t>
      </w:r>
    </w:p>
    <w:p w:rsidR="00087618" w:rsidRDefault="00087618" w:rsidP="00087618">
      <w:pPr>
        <w:spacing w:after="0" w:line="240" w:lineRule="auto"/>
        <w:ind w:left="60" w:right="0" w:firstLine="0"/>
        <w:rPr>
          <w:sz w:val="24"/>
          <w:szCs w:val="24"/>
        </w:rPr>
      </w:pPr>
      <w:r w:rsidRPr="00087618">
        <w:rPr>
          <w:sz w:val="24"/>
          <w:szCs w:val="24"/>
        </w:rPr>
        <w:t>Será medido por unidade de laje executada (</w:t>
      </w:r>
      <w:proofErr w:type="spellStart"/>
      <w:r w:rsidRPr="00087618">
        <w:rPr>
          <w:sz w:val="24"/>
          <w:szCs w:val="24"/>
        </w:rPr>
        <w:t>un</w:t>
      </w:r>
      <w:proofErr w:type="spellEnd"/>
      <w:r w:rsidRPr="00087618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O item remunera o fornecimento de materiais, mão de obra e equipamento betoneira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necessários para execução de laje de concreto armado para poço profundo (laje de proteção),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fundida no local, envolvendo o tubo de revestimento, com declividade do centro para a borda,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espessura mínima de 0,15 m (15 cm) e área mínima de 3,00 m² conforme Norma DAEE (Instrução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Técnica DPO nº 10 de 30/05/2017, atualizada em 02/</w:t>
      </w:r>
      <w:r>
        <w:rPr>
          <w:sz w:val="24"/>
          <w:szCs w:val="24"/>
        </w:rPr>
        <w:t>0</w:t>
      </w:r>
      <w:r w:rsidRPr="00087618">
        <w:rPr>
          <w:sz w:val="24"/>
          <w:szCs w:val="24"/>
        </w:rPr>
        <w:t>4/2018), constituída de cimento, areia, pedra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britada e armação em aço. Norma técnica: NBR 12244</w:t>
      </w:r>
      <w:r>
        <w:rPr>
          <w:sz w:val="24"/>
          <w:szCs w:val="24"/>
        </w:rPr>
        <w:t>.</w:t>
      </w:r>
    </w:p>
    <w:p w:rsidR="00087618" w:rsidRDefault="00087618" w:rsidP="00087618">
      <w:pPr>
        <w:spacing w:after="0" w:line="240" w:lineRule="auto"/>
        <w:ind w:left="60" w:right="0" w:firstLine="0"/>
        <w:rPr>
          <w:sz w:val="24"/>
          <w:szCs w:val="24"/>
        </w:rPr>
      </w:pPr>
    </w:p>
    <w:p w:rsidR="00087618" w:rsidRPr="00087618" w:rsidRDefault="00191DE2" w:rsidP="00087618">
      <w:pPr>
        <w:spacing w:after="0" w:line="240" w:lineRule="auto"/>
        <w:ind w:left="60" w:righ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09. </w:t>
      </w:r>
      <w:r w:rsidR="00087618" w:rsidRPr="00087618">
        <w:rPr>
          <w:b/>
          <w:sz w:val="24"/>
          <w:szCs w:val="24"/>
        </w:rPr>
        <w:t>Análise físico-química e bacteriológica da água para poço profundo</w:t>
      </w:r>
    </w:p>
    <w:p w:rsidR="00087618" w:rsidRDefault="00087618" w:rsidP="00087618">
      <w:pPr>
        <w:spacing w:after="0" w:line="240" w:lineRule="auto"/>
        <w:ind w:left="60" w:right="0" w:firstLine="0"/>
        <w:rPr>
          <w:sz w:val="24"/>
          <w:szCs w:val="24"/>
        </w:rPr>
      </w:pPr>
      <w:r w:rsidRPr="00087618">
        <w:rPr>
          <w:sz w:val="24"/>
          <w:szCs w:val="24"/>
        </w:rPr>
        <w:t>Será medido por conjunto de análises físico-químicas e bacteriológicas realizadas e os laudos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pertinentes fornecidos (</w:t>
      </w:r>
      <w:proofErr w:type="spellStart"/>
      <w:r w:rsidRPr="00087618">
        <w:rPr>
          <w:sz w:val="24"/>
          <w:szCs w:val="24"/>
        </w:rPr>
        <w:t>cj</w:t>
      </w:r>
      <w:proofErr w:type="spellEnd"/>
      <w:r w:rsidRPr="00087618">
        <w:rPr>
          <w:sz w:val="24"/>
          <w:szCs w:val="24"/>
        </w:rPr>
        <w:t>)</w:t>
      </w:r>
      <w:r w:rsidR="00191DE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O item remunera a execução de análises físico-químicas e bacteriológicas da água proveniente</w:t>
      </w:r>
      <w:r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de poço profundo, conforme Portaria PRC-5/17 e Instrução Técnica DPO nº 10 de 30/05/2017,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atualizada em 02/04/2018 do DAEE, por intermédio de laboratório habilitado, abrangendo os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serviços: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a) Coleta de amostras da água conforme procedimentos descritos no Guia Nacional de Coleta e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Preservação de Amostras da Companhia Ambiental do Estado de São Paulo (CETESB);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b) Preservação das amostras em conformidade com os parâmetros a serem analisados;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c) Análises dos parâmetros de padrão microbiológico da água para consumo humano: Coliformes;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Coliformes totais e Escherichia coli ou coliformes termo tolerantes;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d) Análises dos parâmetros de padrão de potabilidade para substâncias químicas que representam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riscos à saúde: Inorgânicas; Orgânicas; Agrotóxicos; Desinfetantes e produtos secundários da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desinfecção;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e) Análises dos parâmetros de padrão organoléptico de potabilidade e aceitação para consumo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humano: Inorgânicos e Orgânicos;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f) Análise do parâmetro pH;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Remunera também o fornecimento dos laudos e relatórios pertinentes.</w:t>
      </w:r>
      <w:r w:rsidR="00191DE2">
        <w:rPr>
          <w:sz w:val="24"/>
          <w:szCs w:val="24"/>
        </w:rPr>
        <w:t xml:space="preserve"> </w:t>
      </w:r>
      <w:r w:rsidRPr="00087618">
        <w:rPr>
          <w:sz w:val="24"/>
          <w:szCs w:val="24"/>
        </w:rPr>
        <w:t>Norma técnica: NBR 12244</w:t>
      </w:r>
      <w:r w:rsidR="00191DE2">
        <w:rPr>
          <w:sz w:val="24"/>
          <w:szCs w:val="24"/>
        </w:rPr>
        <w:t>.</w:t>
      </w:r>
    </w:p>
    <w:p w:rsidR="00191DE2" w:rsidRDefault="00191DE2" w:rsidP="00087618">
      <w:pPr>
        <w:spacing w:after="0" w:line="240" w:lineRule="auto"/>
        <w:ind w:left="60" w:right="0" w:firstLine="0"/>
        <w:rPr>
          <w:sz w:val="24"/>
          <w:szCs w:val="24"/>
        </w:rPr>
      </w:pPr>
    </w:p>
    <w:p w:rsidR="00191DE2" w:rsidRPr="00191DE2" w:rsidRDefault="00191DE2" w:rsidP="00087618">
      <w:pPr>
        <w:spacing w:after="0" w:line="240" w:lineRule="auto"/>
        <w:ind w:left="60" w:right="0" w:firstLine="0"/>
        <w:rPr>
          <w:b/>
          <w:sz w:val="24"/>
          <w:szCs w:val="24"/>
        </w:rPr>
      </w:pPr>
      <w:r w:rsidRPr="00191DE2">
        <w:rPr>
          <w:b/>
          <w:sz w:val="24"/>
          <w:szCs w:val="24"/>
        </w:rPr>
        <w:t>10. Relatório final</w:t>
      </w:r>
    </w:p>
    <w:p w:rsidR="004F5914" w:rsidRDefault="00191DE2" w:rsidP="00191DE2">
      <w:pPr>
        <w:spacing w:after="0" w:line="240" w:lineRule="auto"/>
        <w:ind w:left="60" w:right="0" w:firstLine="0"/>
        <w:rPr>
          <w:sz w:val="24"/>
          <w:szCs w:val="24"/>
        </w:rPr>
      </w:pPr>
      <w:r>
        <w:rPr>
          <w:sz w:val="24"/>
          <w:szCs w:val="24"/>
        </w:rPr>
        <w:t xml:space="preserve">Será medido por unidade de serviço, relatórios </w:t>
      </w:r>
      <w:r w:rsidRPr="00191DE2">
        <w:rPr>
          <w:sz w:val="24"/>
          <w:szCs w:val="24"/>
        </w:rPr>
        <w:t>as especificações técnicas, os memoriais descritivos, lista de quantidades e as</w:t>
      </w:r>
      <w:r>
        <w:rPr>
          <w:sz w:val="24"/>
          <w:szCs w:val="24"/>
        </w:rPr>
        <w:t xml:space="preserve"> </w:t>
      </w:r>
      <w:r w:rsidRPr="00191DE2">
        <w:rPr>
          <w:sz w:val="24"/>
          <w:szCs w:val="24"/>
        </w:rPr>
        <w:t>memórias de cálculo pertinentes ao projeto deverão ser desenvolvidas por meio dos softwares</w:t>
      </w:r>
      <w:r>
        <w:rPr>
          <w:sz w:val="24"/>
          <w:szCs w:val="24"/>
        </w:rPr>
        <w:t xml:space="preserve"> </w:t>
      </w:r>
      <w:r w:rsidRPr="00191DE2">
        <w:rPr>
          <w:sz w:val="24"/>
          <w:szCs w:val="24"/>
        </w:rPr>
        <w:t>WINWORD, ou EXCEL e apresentados da seguinte forma:</w:t>
      </w:r>
      <w:r>
        <w:rPr>
          <w:sz w:val="24"/>
          <w:szCs w:val="24"/>
        </w:rPr>
        <w:t xml:space="preserve"> </w:t>
      </w:r>
      <w:r w:rsidRPr="00191DE2">
        <w:rPr>
          <w:sz w:val="24"/>
          <w:szCs w:val="24"/>
        </w:rPr>
        <w:t>Duas cópias completas no formato A4, em papel sulfite, encadernadas;</w:t>
      </w:r>
      <w:r>
        <w:rPr>
          <w:sz w:val="24"/>
          <w:szCs w:val="24"/>
        </w:rPr>
        <w:t xml:space="preserve"> o</w:t>
      </w:r>
      <w:r w:rsidRPr="00191DE2">
        <w:rPr>
          <w:sz w:val="24"/>
          <w:szCs w:val="24"/>
        </w:rPr>
        <w:t xml:space="preserve">s arquivos eletrônicos com extensão </w:t>
      </w:r>
      <w:proofErr w:type="spellStart"/>
      <w:r w:rsidRPr="00191DE2">
        <w:rPr>
          <w:sz w:val="24"/>
          <w:szCs w:val="24"/>
        </w:rPr>
        <w:t>doc</w:t>
      </w:r>
      <w:proofErr w:type="spellEnd"/>
      <w:r w:rsidRPr="00191DE2">
        <w:rPr>
          <w:sz w:val="24"/>
          <w:szCs w:val="24"/>
        </w:rPr>
        <w:t xml:space="preserve"> ou </w:t>
      </w:r>
      <w:proofErr w:type="spellStart"/>
      <w:r w:rsidRPr="00191DE2">
        <w:rPr>
          <w:sz w:val="24"/>
          <w:szCs w:val="24"/>
        </w:rPr>
        <w:t>xls</w:t>
      </w:r>
      <w:proofErr w:type="spellEnd"/>
      <w:r w:rsidRPr="00191DE2">
        <w:rPr>
          <w:sz w:val="24"/>
          <w:szCs w:val="24"/>
        </w:rPr>
        <w:t xml:space="preserve">, em </w:t>
      </w:r>
      <w:proofErr w:type="spellStart"/>
      <w:r w:rsidRPr="00191DE2">
        <w:rPr>
          <w:sz w:val="24"/>
          <w:szCs w:val="24"/>
        </w:rPr>
        <w:t>compact</w:t>
      </w:r>
      <w:proofErr w:type="spellEnd"/>
      <w:r w:rsidRPr="00191DE2">
        <w:rPr>
          <w:sz w:val="24"/>
          <w:szCs w:val="24"/>
        </w:rPr>
        <w:t xml:space="preserve"> </w:t>
      </w:r>
      <w:proofErr w:type="spellStart"/>
      <w:r w:rsidRPr="00191DE2">
        <w:rPr>
          <w:sz w:val="24"/>
          <w:szCs w:val="24"/>
        </w:rPr>
        <w:t>disc</w:t>
      </w:r>
      <w:proofErr w:type="spellEnd"/>
      <w:r w:rsidRPr="00191DE2">
        <w:rPr>
          <w:sz w:val="24"/>
          <w:szCs w:val="24"/>
        </w:rPr>
        <w:t xml:space="preserve"> (CD Rom)</w:t>
      </w:r>
      <w:r>
        <w:rPr>
          <w:sz w:val="24"/>
          <w:szCs w:val="24"/>
        </w:rPr>
        <w:t xml:space="preserve">, ou pen drive. </w:t>
      </w:r>
      <w:r w:rsidRPr="00191DE2">
        <w:rPr>
          <w:sz w:val="24"/>
          <w:szCs w:val="24"/>
        </w:rPr>
        <w:t>O item não contempla fator K e BDI.</w:t>
      </w:r>
    </w:p>
    <w:p w:rsidR="00191DE2" w:rsidRDefault="00191DE2" w:rsidP="00191DE2">
      <w:pPr>
        <w:spacing w:after="0" w:line="240" w:lineRule="auto"/>
        <w:ind w:left="60" w:right="0" w:firstLine="0"/>
        <w:rPr>
          <w:sz w:val="24"/>
          <w:szCs w:val="24"/>
        </w:rPr>
      </w:pPr>
    </w:p>
    <w:p w:rsidR="00191DE2" w:rsidRDefault="00191DE2" w:rsidP="00191DE2">
      <w:pPr>
        <w:spacing w:after="0" w:line="240" w:lineRule="auto"/>
        <w:ind w:left="60" w:right="0" w:firstLine="0"/>
        <w:rPr>
          <w:sz w:val="24"/>
          <w:szCs w:val="24"/>
        </w:rPr>
      </w:pP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</w:p>
    <w:p w:rsidR="00EF013B" w:rsidRDefault="00EF013B" w:rsidP="00EF013B">
      <w:pPr>
        <w:spacing w:after="0" w:line="240" w:lineRule="auto"/>
        <w:ind w:left="60" w:right="0" w:firstLine="0"/>
        <w:rPr>
          <w:sz w:val="24"/>
          <w:szCs w:val="24"/>
        </w:rPr>
      </w:pPr>
    </w:p>
    <w:p w:rsidR="0030644E" w:rsidRPr="00DB46F3" w:rsidRDefault="0030644E" w:rsidP="0030644E">
      <w:pPr>
        <w:ind w:left="113" w:firstLine="0"/>
        <w:jc w:val="right"/>
        <w:rPr>
          <w:szCs w:val="24"/>
        </w:rPr>
      </w:pPr>
      <w:r w:rsidRPr="00DB46F3">
        <w:rPr>
          <w:szCs w:val="24"/>
        </w:rPr>
        <w:t xml:space="preserve">Estância Turística de Ibitinga, </w:t>
      </w:r>
      <w:r w:rsidR="00F76C73" w:rsidRPr="00DB46F3">
        <w:rPr>
          <w:szCs w:val="24"/>
        </w:rPr>
        <w:t>2</w:t>
      </w:r>
      <w:r w:rsidR="00F1228E">
        <w:rPr>
          <w:szCs w:val="24"/>
        </w:rPr>
        <w:t>8 de agosto</w:t>
      </w:r>
      <w:r w:rsidRPr="00DB46F3">
        <w:rPr>
          <w:szCs w:val="24"/>
        </w:rPr>
        <w:t xml:space="preserve"> de 2.025</w:t>
      </w:r>
    </w:p>
    <w:p w:rsidR="00C947B3" w:rsidRDefault="00C947B3" w:rsidP="00F43E93">
      <w:pPr>
        <w:rPr>
          <w:szCs w:val="24"/>
        </w:rPr>
      </w:pPr>
    </w:p>
    <w:p w:rsidR="0063641F" w:rsidRDefault="0063641F" w:rsidP="00F43E93">
      <w:pPr>
        <w:rPr>
          <w:szCs w:val="24"/>
        </w:rPr>
      </w:pPr>
    </w:p>
    <w:p w:rsidR="0063641F" w:rsidRPr="00DB46F3" w:rsidRDefault="0063641F" w:rsidP="00F43E9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30644E" w:rsidRPr="00DB46F3" w:rsidRDefault="0030644E" w:rsidP="00E47BA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DF4139" w:rsidRPr="00DB46F3" w:rsidRDefault="00DF4139" w:rsidP="00DF4139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Cs w:val="24"/>
        </w:rPr>
      </w:pPr>
      <w:r w:rsidRPr="00DB46F3">
        <w:rPr>
          <w:rFonts w:ascii="Arial" w:eastAsia="Calibri" w:hAnsi="Arial" w:cs="Arial"/>
          <w:b/>
          <w:szCs w:val="24"/>
        </w:rPr>
        <w:t>Henrique Faustino do Nascimento Silva</w:t>
      </w:r>
    </w:p>
    <w:p w:rsidR="003510BA" w:rsidRPr="00DB46F3" w:rsidRDefault="00DF4139" w:rsidP="00BE3D6B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Cs w:val="24"/>
        </w:rPr>
      </w:pPr>
      <w:r w:rsidRPr="00DB46F3">
        <w:rPr>
          <w:rFonts w:ascii="Arial" w:hAnsi="Arial" w:cs="Arial"/>
          <w:szCs w:val="24"/>
        </w:rPr>
        <w:t>Secretário de Obras Públicas</w:t>
      </w:r>
    </w:p>
    <w:sectPr w:rsidR="003510BA" w:rsidRPr="00DB46F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1418" w:header="284" w:footer="72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9DA" w:rsidRDefault="00A479DA">
      <w:pPr>
        <w:spacing w:after="0" w:line="240" w:lineRule="auto"/>
      </w:pPr>
      <w:r>
        <w:separator/>
      </w:r>
    </w:p>
  </w:endnote>
  <w:endnote w:type="continuationSeparator" w:id="0">
    <w:p w:rsidR="00A479DA" w:rsidRDefault="00A4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pStyle w:val="Rodap"/>
      <w:jc w:val="center"/>
      <w:rPr>
        <w:color w:val="767171"/>
        <w:sz w:val="16"/>
        <w:szCs w:val="16"/>
      </w:rPr>
    </w:pPr>
    <w:r>
      <w:rPr>
        <w:noProof/>
      </w:rPr>
      <w:drawing>
        <wp:inline distT="0" distB="0" distL="0" distR="0">
          <wp:extent cx="5762625" cy="8140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16B20" w:rsidRDefault="00D16B2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pStyle w:val="Rodap"/>
    </w:pPr>
    <w:r>
      <w:rPr>
        <w:noProof/>
      </w:rPr>
      <w:drawing>
        <wp:inline distT="0" distB="0" distL="0" distR="0">
          <wp:extent cx="5762625" cy="814070"/>
          <wp:effectExtent l="0" t="0" r="0" b="0"/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9DA" w:rsidRDefault="00A479DA">
      <w:pPr>
        <w:spacing w:after="0" w:line="240" w:lineRule="auto"/>
      </w:pPr>
      <w:r>
        <w:separator/>
      </w:r>
    </w:p>
  </w:footnote>
  <w:footnote w:type="continuationSeparator" w:id="0">
    <w:p w:rsidR="00A479DA" w:rsidRDefault="00A47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:rsidR="00D16B20" w:rsidRDefault="00D16B20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pStyle w:val="Cabealho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B20" w:rsidRDefault="00D16B20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E70"/>
    <w:multiLevelType w:val="multilevel"/>
    <w:tmpl w:val="4A4822D6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1" w15:restartNumberingAfterBreak="0">
    <w:nsid w:val="213533F9"/>
    <w:multiLevelType w:val="multilevel"/>
    <w:tmpl w:val="29C02F1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BA"/>
    <w:rsid w:val="000004A6"/>
    <w:rsid w:val="000329A2"/>
    <w:rsid w:val="00085AE7"/>
    <w:rsid w:val="00087618"/>
    <w:rsid w:val="00091FB6"/>
    <w:rsid w:val="000C1C29"/>
    <w:rsid w:val="000D21D8"/>
    <w:rsid w:val="000E13D9"/>
    <w:rsid w:val="000E6553"/>
    <w:rsid w:val="001048CF"/>
    <w:rsid w:val="001237AC"/>
    <w:rsid w:val="00125812"/>
    <w:rsid w:val="00142E3F"/>
    <w:rsid w:val="001448F9"/>
    <w:rsid w:val="00191511"/>
    <w:rsid w:val="00191DE2"/>
    <w:rsid w:val="001927FD"/>
    <w:rsid w:val="001A084C"/>
    <w:rsid w:val="001F3292"/>
    <w:rsid w:val="00210404"/>
    <w:rsid w:val="00223549"/>
    <w:rsid w:val="002629F4"/>
    <w:rsid w:val="00296764"/>
    <w:rsid w:val="002B3417"/>
    <w:rsid w:val="0030644E"/>
    <w:rsid w:val="00325C21"/>
    <w:rsid w:val="00333554"/>
    <w:rsid w:val="00350A0B"/>
    <w:rsid w:val="003510BA"/>
    <w:rsid w:val="00383E4E"/>
    <w:rsid w:val="003A12A7"/>
    <w:rsid w:val="003B0E6F"/>
    <w:rsid w:val="003E22AC"/>
    <w:rsid w:val="003F07AA"/>
    <w:rsid w:val="00472B6A"/>
    <w:rsid w:val="004A79D3"/>
    <w:rsid w:val="004C0EF8"/>
    <w:rsid w:val="004C7B82"/>
    <w:rsid w:val="004D3361"/>
    <w:rsid w:val="004E0DD0"/>
    <w:rsid w:val="004F5914"/>
    <w:rsid w:val="0050489C"/>
    <w:rsid w:val="00510C9C"/>
    <w:rsid w:val="00516EC1"/>
    <w:rsid w:val="0057298C"/>
    <w:rsid w:val="005C5774"/>
    <w:rsid w:val="005D1209"/>
    <w:rsid w:val="005E025B"/>
    <w:rsid w:val="005F4EEE"/>
    <w:rsid w:val="005F6F0A"/>
    <w:rsid w:val="00617C3C"/>
    <w:rsid w:val="0063641F"/>
    <w:rsid w:val="00643F5E"/>
    <w:rsid w:val="006B1216"/>
    <w:rsid w:val="006B44B5"/>
    <w:rsid w:val="00707FBF"/>
    <w:rsid w:val="00762734"/>
    <w:rsid w:val="00773EE7"/>
    <w:rsid w:val="0077727D"/>
    <w:rsid w:val="007B1F32"/>
    <w:rsid w:val="007B5A9B"/>
    <w:rsid w:val="007C46C0"/>
    <w:rsid w:val="008047E9"/>
    <w:rsid w:val="00843FBE"/>
    <w:rsid w:val="00851185"/>
    <w:rsid w:val="00861AC2"/>
    <w:rsid w:val="00871871"/>
    <w:rsid w:val="008737DF"/>
    <w:rsid w:val="008920E9"/>
    <w:rsid w:val="008C39E8"/>
    <w:rsid w:val="008D2797"/>
    <w:rsid w:val="008F7194"/>
    <w:rsid w:val="00907C67"/>
    <w:rsid w:val="009777DA"/>
    <w:rsid w:val="0098154D"/>
    <w:rsid w:val="00981610"/>
    <w:rsid w:val="00994E66"/>
    <w:rsid w:val="009A7546"/>
    <w:rsid w:val="009C04BA"/>
    <w:rsid w:val="00A04C11"/>
    <w:rsid w:val="00A06C9C"/>
    <w:rsid w:val="00A1534E"/>
    <w:rsid w:val="00A37781"/>
    <w:rsid w:val="00A479DA"/>
    <w:rsid w:val="00A57A1F"/>
    <w:rsid w:val="00AB5D52"/>
    <w:rsid w:val="00AC6307"/>
    <w:rsid w:val="00AD2888"/>
    <w:rsid w:val="00B05978"/>
    <w:rsid w:val="00BD2243"/>
    <w:rsid w:val="00BE3D6B"/>
    <w:rsid w:val="00BF7AD7"/>
    <w:rsid w:val="00C1354E"/>
    <w:rsid w:val="00C2289B"/>
    <w:rsid w:val="00C60FC1"/>
    <w:rsid w:val="00C947B3"/>
    <w:rsid w:val="00CA64CE"/>
    <w:rsid w:val="00CD3C02"/>
    <w:rsid w:val="00CD6EF5"/>
    <w:rsid w:val="00D16B20"/>
    <w:rsid w:val="00D452F6"/>
    <w:rsid w:val="00D60B54"/>
    <w:rsid w:val="00D729A9"/>
    <w:rsid w:val="00D75EFB"/>
    <w:rsid w:val="00DB46F3"/>
    <w:rsid w:val="00DB6D02"/>
    <w:rsid w:val="00DD1930"/>
    <w:rsid w:val="00DF4139"/>
    <w:rsid w:val="00DF477F"/>
    <w:rsid w:val="00DF4AFF"/>
    <w:rsid w:val="00DF6B17"/>
    <w:rsid w:val="00E3181F"/>
    <w:rsid w:val="00E41131"/>
    <w:rsid w:val="00E47BA3"/>
    <w:rsid w:val="00E5006D"/>
    <w:rsid w:val="00E66A17"/>
    <w:rsid w:val="00EA4F3C"/>
    <w:rsid w:val="00EE41CD"/>
    <w:rsid w:val="00EF013B"/>
    <w:rsid w:val="00F034E4"/>
    <w:rsid w:val="00F07EA4"/>
    <w:rsid w:val="00F1228E"/>
    <w:rsid w:val="00F237A8"/>
    <w:rsid w:val="00F243AC"/>
    <w:rsid w:val="00F332F8"/>
    <w:rsid w:val="00F41FCF"/>
    <w:rsid w:val="00F43E93"/>
    <w:rsid w:val="00F47AFB"/>
    <w:rsid w:val="00F52C8B"/>
    <w:rsid w:val="00F56835"/>
    <w:rsid w:val="00F6259D"/>
    <w:rsid w:val="00F7670D"/>
    <w:rsid w:val="00F76C73"/>
    <w:rsid w:val="00F86713"/>
    <w:rsid w:val="00FA2507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1AC4D-5DC6-4B5E-AFBC-72BD6617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7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EB6CE0"/>
    <w:rPr>
      <w:rFonts w:ascii="Arial" w:hAnsi="Arial" w:cs="Arial"/>
      <w:color w:val="000000"/>
    </w:rPr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B51613"/>
    <w:rPr>
      <w:rFonts w:cs="Times New Roman"/>
    </w:rPr>
  </w:style>
  <w:style w:type="character" w:customStyle="1" w:styleId="fontstyle01">
    <w:name w:val="fontstyle01"/>
    <w:basedOn w:val="Fontepargpadro"/>
    <w:qFormat/>
    <w:rsid w:val="00C04118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C04118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qFormat/>
    <w:rsid w:val="00E3172E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paragraph" w:customStyle="1" w:styleId="Default">
    <w:name w:val="Default"/>
    <w:qFormat/>
    <w:rsid w:val="00682C8D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DF4139"/>
  </w:style>
  <w:style w:type="paragraph" w:styleId="Recuodecorpodetexto">
    <w:name w:val="Body Text Indent"/>
    <w:basedOn w:val="Normal"/>
    <w:link w:val="RecuodecorpodetextoChar"/>
    <w:uiPriority w:val="99"/>
    <w:unhideWhenUsed/>
    <w:rsid w:val="00DF4139"/>
    <w:pPr>
      <w:spacing w:after="120" w:line="276" w:lineRule="auto"/>
      <w:ind w:left="283" w:right="0" w:firstLine="0"/>
      <w:jc w:val="left"/>
    </w:pPr>
    <w:rPr>
      <w:rFonts w:ascii="Calibri" w:hAnsi="Calibri" w:cs="Times New Roman"/>
      <w:color w:val="auto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F4139"/>
    <w:rPr>
      <w:rFonts w:ascii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21D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17C4-C9A1-405E-9701-73B69977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1240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dc:description/>
  <cp:lastModifiedBy>Compras_Rafa</cp:lastModifiedBy>
  <cp:revision>2</cp:revision>
  <cp:lastPrinted>2025-05-21T11:53:00Z</cp:lastPrinted>
  <dcterms:created xsi:type="dcterms:W3CDTF">2025-09-01T14:51:00Z</dcterms:created>
  <dcterms:modified xsi:type="dcterms:W3CDTF">2025-09-01T14:51:00Z</dcterms:modified>
  <dc:language>pt-BR</dc:language>
</cp:coreProperties>
</file>